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9A916" w14:textId="45618FBD" w:rsidR="00F24ADB" w:rsidRPr="00841BCD" w:rsidRDefault="00F24ADB" w:rsidP="00F24AD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3GPP TSG-RAN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Meeting#94</w:t>
      </w:r>
      <w:r w:rsidR="00ED353B">
        <w:rPr>
          <w:rFonts w:ascii="Arial" w:eastAsia="宋体" w:hAnsi="Arial" w:cs="Times New Roman"/>
          <w:b/>
          <w:sz w:val="24"/>
          <w:szCs w:val="20"/>
          <w:lang w:val="en-GB"/>
        </w:rPr>
        <w:t>bis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ED353B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200</w:t>
      </w:r>
      <w:r w:rsidR="00B43AC6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3805</w:t>
      </w:r>
    </w:p>
    <w:p w14:paraId="7A589B76" w14:textId="5C87F78D" w:rsidR="00F24ADB" w:rsidRPr="00841BCD" w:rsidRDefault="00F24ADB" w:rsidP="00F24AD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 xml:space="preserve">E-meetings, </w:t>
      </w:r>
      <w:r w:rsidR="00ED353B">
        <w:rPr>
          <w:rFonts w:ascii="Arial" w:eastAsia="宋体" w:hAnsi="Arial" w:cs="Times New Roman"/>
          <w:b/>
          <w:sz w:val="24"/>
          <w:szCs w:val="20"/>
          <w:lang w:val="en-GB"/>
        </w:rPr>
        <w:t xml:space="preserve">April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2</w:t>
      </w:r>
      <w:r w:rsidR="00ED353B">
        <w:rPr>
          <w:rFonts w:ascii="Arial" w:eastAsia="宋体" w:hAnsi="Arial" w:cs="Times New Roman"/>
          <w:b/>
          <w:sz w:val="24"/>
          <w:szCs w:val="20"/>
          <w:lang w:val="en-GB"/>
        </w:rPr>
        <w:t>0</w:t>
      </w:r>
      <w:r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</w:t>
      </w:r>
      <w:r w:rsidR="002C0CA8">
        <w:rPr>
          <w:rFonts w:ascii="Arial" w:eastAsia="宋体" w:hAnsi="Arial" w:cs="Times New Roman"/>
          <w:b/>
          <w:sz w:val="24"/>
          <w:szCs w:val="20"/>
          <w:lang w:val="en-GB"/>
        </w:rPr>
        <w:t>30</w:t>
      </w:r>
      <w:r w:rsidR="002C0CA8">
        <w:rPr>
          <w:rFonts w:ascii="Arial" w:eastAsia="宋体" w:hAnsi="Arial" w:cs="Times New Roman" w:hint="eastAsia"/>
          <w:b/>
          <w:sz w:val="24"/>
          <w:szCs w:val="20"/>
          <w:vertAlign w:val="superscript"/>
          <w:lang w:val="en-GB" w:eastAsia="zh-CN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, 2020</w:t>
      </w:r>
      <w:r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71941A1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31F81">
        <w:rPr>
          <w:rFonts w:ascii="Arial" w:eastAsia="Calibri" w:hAnsi="Arial" w:cs="Arial"/>
          <w:b/>
          <w:bCs/>
          <w:sz w:val="24"/>
          <w:lang w:val="en-GB"/>
        </w:rPr>
        <w:t>Performance aspects</w:t>
      </w:r>
      <w:r w:rsidR="00990F95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BA35DE">
        <w:rPr>
          <w:rFonts w:ascii="Arial" w:eastAsia="Calibri" w:hAnsi="Arial" w:cs="Arial"/>
          <w:b/>
          <w:bCs/>
          <w:sz w:val="24"/>
          <w:lang w:val="en-GB"/>
        </w:rPr>
        <w:t xml:space="preserve">for </w:t>
      </w:r>
      <w:r w:rsidR="000A12B0">
        <w:rPr>
          <w:rFonts w:ascii="Arial" w:eastAsia="Calibri" w:hAnsi="Arial" w:cs="Arial"/>
          <w:b/>
          <w:bCs/>
          <w:sz w:val="24"/>
          <w:lang w:val="en-GB"/>
        </w:rPr>
        <w:t>CLI</w:t>
      </w:r>
      <w:r w:rsidR="00F76141" w:rsidRPr="00F76141">
        <w:rPr>
          <w:rFonts w:ascii="Arial" w:eastAsia="Calibri" w:hAnsi="Arial" w:cs="Arial"/>
          <w:b/>
          <w:bCs/>
          <w:sz w:val="24"/>
          <w:lang w:val="en-GB"/>
        </w:rPr>
        <w:t xml:space="preserve"> measurement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2CC442F6" w:rsidR="00841BCD" w:rsidRPr="00BB227F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C0CA8">
        <w:rPr>
          <w:rFonts w:ascii="Arial" w:eastAsia="MS Mincho" w:hAnsi="Arial" w:cs="Arial"/>
          <w:b/>
          <w:bCs/>
          <w:sz w:val="24"/>
          <w:szCs w:val="20"/>
          <w:lang w:val="en-GB"/>
        </w:rPr>
        <w:t>6.2.3.1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C6DB7FB" w14:textId="18A9858C" w:rsidR="0002512A" w:rsidRDefault="00F76141" w:rsidP="002744C8">
      <w:pPr>
        <w:spacing w:after="120"/>
        <w:jc w:val="both"/>
        <w:rPr>
          <w:rFonts w:cs="Times New Roman"/>
          <w:szCs w:val="20"/>
          <w:lang w:val="en-GB" w:eastAsia="zh-CN"/>
        </w:rPr>
      </w:pPr>
      <w:r w:rsidRPr="002744C8">
        <w:rPr>
          <w:rFonts w:cs="Times New Roman"/>
          <w:szCs w:val="20"/>
          <w:lang w:val="en-GB" w:eastAsia="zh-CN"/>
        </w:rPr>
        <w:t>During RAN4#9</w:t>
      </w:r>
      <w:r w:rsidR="002C0CA8" w:rsidRPr="002744C8">
        <w:rPr>
          <w:rFonts w:cs="Times New Roman"/>
          <w:szCs w:val="20"/>
          <w:lang w:val="en-GB" w:eastAsia="zh-CN"/>
        </w:rPr>
        <w:t>4-e</w:t>
      </w:r>
      <w:r w:rsidR="002D2814" w:rsidRPr="002744C8">
        <w:rPr>
          <w:rFonts w:cs="Times New Roman"/>
          <w:szCs w:val="20"/>
          <w:lang w:val="en-GB" w:eastAsia="zh-CN"/>
        </w:rPr>
        <w:t xml:space="preserve"> meeting</w:t>
      </w:r>
      <w:r w:rsidR="00EE1ACC" w:rsidRPr="002744C8">
        <w:rPr>
          <w:rFonts w:cs="Times New Roman" w:hint="eastAsia"/>
          <w:szCs w:val="20"/>
          <w:lang w:val="en-GB" w:eastAsia="zh-CN"/>
        </w:rPr>
        <w:t>,</w:t>
      </w:r>
      <w:r w:rsidR="009174C8" w:rsidRPr="002744C8">
        <w:rPr>
          <w:rFonts w:cs="Times New Roman"/>
          <w:szCs w:val="20"/>
          <w:lang w:val="en-GB" w:eastAsia="zh-CN"/>
        </w:rPr>
        <w:t xml:space="preserve"> </w:t>
      </w:r>
      <w:r w:rsidR="00E87A1A" w:rsidRPr="002744C8">
        <w:rPr>
          <w:rFonts w:cs="Times New Roman"/>
          <w:szCs w:val="20"/>
          <w:lang w:val="en-GB" w:eastAsia="zh-CN"/>
        </w:rPr>
        <w:t xml:space="preserve">the </w:t>
      </w:r>
      <w:r w:rsidR="002C0CA8" w:rsidRPr="002744C8">
        <w:rPr>
          <w:rFonts w:cs="Times New Roman"/>
          <w:szCs w:val="20"/>
          <w:lang w:val="en-GB" w:eastAsia="zh-CN"/>
        </w:rPr>
        <w:t>measurement accuracy CR was approved in R4-200</w:t>
      </w:r>
      <w:r w:rsidR="002744C8" w:rsidRPr="002744C8">
        <w:rPr>
          <w:rFonts w:cs="Times New Roman"/>
          <w:szCs w:val="20"/>
          <w:lang w:val="en-GB" w:eastAsia="zh-CN"/>
        </w:rPr>
        <w:t xml:space="preserve">2254 but the accuracy values are </w:t>
      </w:r>
      <w:r w:rsidR="002744C8">
        <w:rPr>
          <w:rFonts w:cs="Times New Roman"/>
          <w:szCs w:val="20"/>
          <w:lang w:val="en-GB" w:eastAsia="zh-CN"/>
        </w:rPr>
        <w:t xml:space="preserve">still </w:t>
      </w:r>
      <w:r w:rsidR="002744C8" w:rsidRPr="002744C8">
        <w:rPr>
          <w:rFonts w:cs="Times New Roman"/>
          <w:szCs w:val="20"/>
          <w:lang w:val="en-GB" w:eastAsia="zh-CN"/>
        </w:rPr>
        <w:t>left open</w:t>
      </w:r>
      <w:r w:rsidR="002744C8">
        <w:rPr>
          <w:rFonts w:cs="Times New Roman"/>
          <w:szCs w:val="20"/>
          <w:lang w:val="en-GB" w:eastAsia="zh-CN"/>
        </w:rPr>
        <w:t xml:space="preserve"> due to different understanding of the reference channel model</w:t>
      </w:r>
      <w:r w:rsidR="008B4020">
        <w:rPr>
          <w:rFonts w:cs="Times New Roman"/>
          <w:szCs w:val="20"/>
          <w:lang w:val="en-GB" w:eastAsia="zh-CN"/>
        </w:rPr>
        <w:t xml:space="preserve"> [1]</w:t>
      </w:r>
      <w:r w:rsidR="002744C8" w:rsidRPr="002744C8">
        <w:rPr>
          <w:rFonts w:cs="Times New Roman"/>
          <w:szCs w:val="20"/>
          <w:lang w:val="en-GB" w:eastAsia="zh-CN"/>
        </w:rPr>
        <w:t xml:space="preserve">. </w:t>
      </w:r>
      <w:r w:rsidR="00231F81">
        <w:rPr>
          <w:rFonts w:cs="Times New Roman"/>
          <w:szCs w:val="20"/>
          <w:lang w:val="en-GB" w:eastAsia="zh-CN"/>
        </w:rPr>
        <w:t xml:space="preserve">In this contribution, we are discussing </w:t>
      </w:r>
      <w:r w:rsidR="00C33CEF">
        <w:rPr>
          <w:rFonts w:cs="Times New Roman"/>
          <w:szCs w:val="20"/>
          <w:lang w:val="en-GB" w:eastAsia="zh-CN"/>
        </w:rPr>
        <w:t xml:space="preserve">the performance under different channel models </w:t>
      </w:r>
      <w:r w:rsidR="00231F81">
        <w:rPr>
          <w:rFonts w:cs="Times New Roman"/>
          <w:szCs w:val="20"/>
          <w:lang w:val="en-GB" w:eastAsia="zh-CN"/>
        </w:rPr>
        <w:t xml:space="preserve">and providing </w:t>
      </w:r>
      <w:r w:rsidR="00C33CEF">
        <w:rPr>
          <w:rFonts w:cs="Times New Roman"/>
          <w:szCs w:val="20"/>
          <w:lang w:val="en-GB" w:eastAsia="zh-CN"/>
        </w:rPr>
        <w:t>the accuracy values</w:t>
      </w:r>
      <w:r w:rsidR="00231F81">
        <w:rPr>
          <w:rFonts w:cs="Times New Roman"/>
          <w:szCs w:val="20"/>
          <w:lang w:val="en-GB" w:eastAsia="zh-CN"/>
        </w:rPr>
        <w:t xml:space="preserve">.  </w:t>
      </w:r>
      <w:r w:rsidR="0002512A">
        <w:rPr>
          <w:rFonts w:cs="Times New Roman"/>
          <w:szCs w:val="20"/>
          <w:lang w:val="en-GB" w:eastAsia="zh-CN"/>
        </w:rPr>
        <w:t xml:space="preserve"> </w:t>
      </w:r>
      <w:r w:rsidR="002744C8" w:rsidRPr="002744C8">
        <w:rPr>
          <w:rFonts w:cs="Times New Roman"/>
          <w:szCs w:val="20"/>
          <w:lang w:val="en-GB" w:eastAsia="zh-CN"/>
        </w:rPr>
        <w:t xml:space="preserve"> </w:t>
      </w:r>
    </w:p>
    <w:p w14:paraId="6D4F9B0A" w14:textId="61E2CCF7" w:rsidR="002744C8" w:rsidRPr="002744C8" w:rsidRDefault="002744C8" w:rsidP="002744C8">
      <w:pPr>
        <w:spacing w:after="120"/>
        <w:jc w:val="center"/>
        <w:rPr>
          <w:rFonts w:cs="Times New Roman"/>
          <w:szCs w:val="20"/>
          <w:lang w:val="en-GB" w:eastAsia="zh-CN"/>
        </w:rPr>
      </w:pPr>
      <w:r w:rsidRPr="00C33CEF">
        <w:rPr>
          <w:noProof/>
          <w:sz w:val="18"/>
          <w:szCs w:val="18"/>
        </w:rPr>
        <w:drawing>
          <wp:inline distT="0" distB="0" distL="0" distR="0" wp14:anchorId="54DDFD2A" wp14:editId="0A3E2563">
            <wp:extent cx="4071164" cy="1048635"/>
            <wp:effectExtent l="0" t="0" r="5715" b="0"/>
            <wp:docPr id="3" name="table">
              <a:extLst xmlns:a="http://schemas.openxmlformats.org/drawingml/2006/main">
                <a:ext uri="{FF2B5EF4-FFF2-40B4-BE49-F238E27FC236}">
                  <a16:creationId xmlns:a16="http://schemas.microsoft.com/office/drawing/2014/main" id="{8D7270A2-28E9-4A57-A6E2-B93F06207FC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8D7270A2-28E9-4A57-A6E2-B93F06207FC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06828" cy="1057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6A72B" w14:textId="36E35B66" w:rsidR="003B659E" w:rsidRPr="00841BCD" w:rsidRDefault="00592E8F" w:rsidP="00AE56B1">
      <w:pPr>
        <w:pStyle w:val="RAN4H1"/>
      </w:pPr>
      <w:r>
        <w:t>Discussion</w:t>
      </w:r>
    </w:p>
    <w:p w14:paraId="266DE7A0" w14:textId="5AF7C5D1" w:rsidR="00A84241" w:rsidRDefault="002D493F" w:rsidP="003503F9">
      <w:pPr>
        <w:spacing w:after="120"/>
        <w:jc w:val="both"/>
        <w:rPr>
          <w:rFonts w:cs="Times New Roman"/>
          <w:szCs w:val="20"/>
          <w:lang w:val="en-GB" w:eastAsia="zh-CN"/>
        </w:rPr>
      </w:pPr>
      <w:r>
        <w:rPr>
          <w:rFonts w:cs="Times New Roman"/>
          <w:szCs w:val="20"/>
          <w:lang w:val="en-GB" w:eastAsia="zh-CN"/>
        </w:rPr>
        <w:t xml:space="preserve">From previous RAN4 meetings, it was agreed to define the CLI SRS-RSRP measurement requirements under following side conditions. The simulation results of accuracy are therefore provided in </w:t>
      </w:r>
      <w:r w:rsidR="00AB7C92">
        <w:rPr>
          <w:rFonts w:cs="Times New Roman"/>
          <w:szCs w:val="20"/>
          <w:lang w:val="en-GB" w:eastAsia="zh-CN"/>
        </w:rPr>
        <w:t>F</w:t>
      </w:r>
      <w:r>
        <w:rPr>
          <w:rFonts w:cs="Times New Roman"/>
          <w:szCs w:val="20"/>
          <w:lang w:val="en-GB" w:eastAsia="zh-CN"/>
        </w:rPr>
        <w:t xml:space="preserve">igure </w:t>
      </w:r>
      <w:r w:rsidR="00C33CEF">
        <w:rPr>
          <w:rFonts w:cs="Times New Roman"/>
          <w:szCs w:val="20"/>
          <w:lang w:val="en-GB" w:eastAsia="zh-CN"/>
        </w:rPr>
        <w:t>2</w:t>
      </w:r>
      <w:r>
        <w:rPr>
          <w:rFonts w:cs="Times New Roman"/>
          <w:szCs w:val="20"/>
          <w:lang w:val="en-GB" w:eastAsia="zh-CN"/>
        </w:rPr>
        <w:t xml:space="preserve"> </w:t>
      </w:r>
      <w:r w:rsidR="00AB7C92">
        <w:rPr>
          <w:rFonts w:cs="Times New Roman"/>
          <w:szCs w:val="20"/>
          <w:lang w:val="en-GB" w:eastAsia="zh-CN"/>
        </w:rPr>
        <w:t xml:space="preserve">and Figure </w:t>
      </w:r>
      <w:r w:rsidR="00C33CEF">
        <w:rPr>
          <w:rFonts w:cs="Times New Roman"/>
          <w:szCs w:val="20"/>
          <w:lang w:val="en-GB" w:eastAsia="zh-CN"/>
        </w:rPr>
        <w:t>3</w:t>
      </w:r>
      <w:r w:rsidR="00AB7C92">
        <w:rPr>
          <w:rFonts w:cs="Times New Roman"/>
          <w:szCs w:val="20"/>
          <w:lang w:val="en-GB" w:eastAsia="zh-CN"/>
        </w:rPr>
        <w:t xml:space="preserve"> </w:t>
      </w:r>
      <w:r>
        <w:rPr>
          <w:rFonts w:cs="Times New Roman"/>
          <w:szCs w:val="20"/>
          <w:lang w:val="en-GB" w:eastAsia="zh-CN"/>
        </w:rPr>
        <w:t>with these assumptions</w:t>
      </w:r>
      <w:r w:rsidR="00AB7C92">
        <w:rPr>
          <w:rFonts w:cs="Times New Roman"/>
          <w:szCs w:val="20"/>
          <w:lang w:val="en-GB" w:eastAsia="zh-CN"/>
        </w:rPr>
        <w:t>:</w:t>
      </w:r>
      <w:r>
        <w:rPr>
          <w:rFonts w:cs="Times New Roman"/>
          <w:szCs w:val="20"/>
          <w:lang w:val="en-GB" w:eastAsia="zh-CN"/>
        </w:rPr>
        <w:t xml:space="preserve">  </w:t>
      </w:r>
    </w:p>
    <w:p w14:paraId="4A17B6DC" w14:textId="2E5B7119" w:rsidR="002D493F" w:rsidRPr="002D493F" w:rsidRDefault="002D493F" w:rsidP="002D493F">
      <w:pPr>
        <w:pStyle w:val="ListParagraph"/>
        <w:numPr>
          <w:ilvl w:val="0"/>
          <w:numId w:val="33"/>
        </w:numPr>
        <w:spacing w:after="120"/>
        <w:jc w:val="both"/>
        <w:rPr>
          <w:rFonts w:cs="Times New Roman"/>
          <w:szCs w:val="20"/>
          <w:lang w:val="en-GB" w:eastAsia="zh-CN"/>
        </w:rPr>
      </w:pPr>
      <w:r>
        <w:rPr>
          <w:rFonts w:cs="Times New Roman"/>
          <w:szCs w:val="20"/>
          <w:lang w:val="en-GB" w:eastAsia="zh-CN"/>
        </w:rPr>
        <w:t>Residual timing error is 4.67us for FR1 and 3.67us for FR2</w:t>
      </w:r>
    </w:p>
    <w:p w14:paraId="7F686296" w14:textId="49A562F3" w:rsidR="002D493F" w:rsidRDefault="002271F0" w:rsidP="002D493F">
      <w:pPr>
        <w:pStyle w:val="ListParagraph"/>
        <w:numPr>
          <w:ilvl w:val="0"/>
          <w:numId w:val="33"/>
        </w:numPr>
        <w:spacing w:after="120"/>
        <w:jc w:val="both"/>
        <w:rPr>
          <w:rFonts w:cs="Times New Roman"/>
          <w:szCs w:val="20"/>
          <w:lang w:val="en-GB" w:eastAsia="zh-CN"/>
        </w:rPr>
      </w:pPr>
      <w:r>
        <w:rPr>
          <w:lang w:eastAsia="zh-CN"/>
        </w:rPr>
        <w:t>T</w:t>
      </w:r>
      <w:r w:rsidR="002D493F">
        <w:rPr>
          <w:lang w:eastAsia="zh-CN"/>
        </w:rPr>
        <w:t>he bandwidth of the SRS resource is 48 PRBs</w:t>
      </w:r>
      <w:r w:rsidR="002D493F">
        <w:rPr>
          <w:rFonts w:cs="Times New Roman"/>
          <w:szCs w:val="20"/>
          <w:lang w:val="en-GB" w:eastAsia="zh-CN"/>
        </w:rPr>
        <w:t xml:space="preserve"> </w:t>
      </w:r>
    </w:p>
    <w:p w14:paraId="1AC09134" w14:textId="403ED4C9" w:rsidR="002D493F" w:rsidRDefault="002D493F" w:rsidP="002D493F">
      <w:pPr>
        <w:pStyle w:val="ListParagraph"/>
        <w:numPr>
          <w:ilvl w:val="0"/>
          <w:numId w:val="33"/>
        </w:numPr>
        <w:spacing w:after="120"/>
        <w:jc w:val="both"/>
        <w:rPr>
          <w:rFonts w:cs="Times New Roman"/>
          <w:szCs w:val="20"/>
          <w:lang w:val="en-GB" w:eastAsia="zh-CN"/>
        </w:rPr>
      </w:pPr>
      <w:r>
        <w:rPr>
          <w:rFonts w:cs="Times New Roman"/>
          <w:szCs w:val="20"/>
          <w:lang w:val="en-GB" w:eastAsia="zh-CN"/>
        </w:rPr>
        <w:t>3 samples</w:t>
      </w:r>
    </w:p>
    <w:p w14:paraId="78234757" w14:textId="050EA181" w:rsidR="002D493F" w:rsidRDefault="002D493F" w:rsidP="002D493F">
      <w:pPr>
        <w:pStyle w:val="ListParagraph"/>
        <w:numPr>
          <w:ilvl w:val="0"/>
          <w:numId w:val="33"/>
        </w:numPr>
        <w:spacing w:after="120"/>
        <w:jc w:val="both"/>
        <w:rPr>
          <w:rFonts w:cs="Times New Roman"/>
          <w:szCs w:val="20"/>
          <w:lang w:val="en-GB" w:eastAsia="zh-CN"/>
        </w:rPr>
      </w:pPr>
      <w:r>
        <w:rPr>
          <w:rFonts w:cs="Times New Roman"/>
          <w:szCs w:val="20"/>
          <w:lang w:val="en-GB" w:eastAsia="zh-CN"/>
        </w:rPr>
        <w:t>SNR = 1dB</w:t>
      </w:r>
    </w:p>
    <w:p w14:paraId="345D4933" w14:textId="53740B17" w:rsidR="00212AB8" w:rsidRDefault="00E0592F" w:rsidP="00E0452C">
      <w:pPr>
        <w:spacing w:after="120"/>
        <w:jc w:val="both"/>
        <w:rPr>
          <w:rFonts w:cs="Times New Roman"/>
          <w:szCs w:val="20"/>
          <w:lang w:val="en-GB" w:eastAsia="zh-CN"/>
        </w:rPr>
      </w:pPr>
      <w:r>
        <w:rPr>
          <w:rFonts w:cs="Times New Roman"/>
          <w:szCs w:val="20"/>
          <w:lang w:val="en-GB" w:eastAsia="zh-CN"/>
        </w:rPr>
        <w:t>T</w:t>
      </w:r>
      <w:r w:rsidR="002D493F">
        <w:rPr>
          <w:rFonts w:cs="Times New Roman"/>
          <w:szCs w:val="20"/>
          <w:lang w:val="en-GB" w:eastAsia="zh-CN"/>
        </w:rPr>
        <w:t xml:space="preserve">he baseband accuracy values </w:t>
      </w:r>
      <w:r w:rsidR="008814E0">
        <w:rPr>
          <w:rFonts w:cs="Times New Roman"/>
          <w:szCs w:val="20"/>
          <w:lang w:val="en-GB" w:eastAsia="zh-CN"/>
        </w:rPr>
        <w:t xml:space="preserve">under </w:t>
      </w:r>
      <w:r w:rsidR="004266EA">
        <w:rPr>
          <w:rFonts w:cs="Times New Roman"/>
          <w:szCs w:val="20"/>
          <w:lang w:val="en-GB" w:eastAsia="zh-CN"/>
        </w:rPr>
        <w:t>different</w:t>
      </w:r>
      <w:r w:rsidR="008814E0">
        <w:rPr>
          <w:rFonts w:cs="Times New Roman"/>
          <w:szCs w:val="20"/>
          <w:lang w:val="en-GB" w:eastAsia="zh-CN"/>
        </w:rPr>
        <w:t xml:space="preserve"> channel</w:t>
      </w:r>
      <w:r w:rsidR="004266EA">
        <w:rPr>
          <w:rFonts w:cs="Times New Roman"/>
          <w:szCs w:val="20"/>
          <w:lang w:val="en-GB" w:eastAsia="zh-CN"/>
        </w:rPr>
        <w:t>s</w:t>
      </w:r>
      <w:r w:rsidR="008814E0">
        <w:rPr>
          <w:rFonts w:cs="Times New Roman"/>
          <w:szCs w:val="20"/>
          <w:lang w:val="en-GB" w:eastAsia="zh-CN"/>
        </w:rPr>
        <w:t xml:space="preserve"> </w:t>
      </w:r>
      <w:r w:rsidR="002D493F">
        <w:rPr>
          <w:rFonts w:cs="Times New Roman"/>
          <w:szCs w:val="20"/>
          <w:lang w:val="en-GB" w:eastAsia="zh-CN"/>
        </w:rPr>
        <w:t xml:space="preserve">are </w:t>
      </w:r>
      <w:r w:rsidR="00AA2288">
        <w:rPr>
          <w:rFonts w:cs="Times New Roman"/>
          <w:szCs w:val="20"/>
          <w:lang w:val="en-GB" w:eastAsia="zh-CN"/>
        </w:rPr>
        <w:t xml:space="preserve">listed </w:t>
      </w:r>
      <w:r w:rsidR="00AB7C92">
        <w:rPr>
          <w:rFonts w:cs="Times New Roman"/>
          <w:szCs w:val="20"/>
          <w:lang w:val="en-GB" w:eastAsia="zh-CN"/>
        </w:rPr>
        <w:t>in Table 1</w:t>
      </w:r>
      <w:r w:rsidR="002D493F">
        <w:rPr>
          <w:rFonts w:cs="Times New Roman"/>
          <w:szCs w:val="20"/>
          <w:lang w:val="en-GB" w:eastAsia="zh-CN"/>
        </w:rPr>
        <w:t xml:space="preserve"> below</w:t>
      </w:r>
      <w:r w:rsidR="00AB7C92">
        <w:rPr>
          <w:rFonts w:cs="Times New Roman"/>
          <w:szCs w:val="20"/>
          <w:lang w:val="en-GB" w:eastAsia="zh-CN"/>
        </w:rPr>
        <w:t>.</w:t>
      </w:r>
      <w:r w:rsidR="008814E0">
        <w:rPr>
          <w:rFonts w:cs="Times New Roman"/>
          <w:szCs w:val="20"/>
          <w:lang w:val="en-GB" w:eastAsia="zh-CN"/>
        </w:rPr>
        <w:t xml:space="preserve"> </w:t>
      </w:r>
      <w:r w:rsidR="004266EA">
        <w:rPr>
          <w:rFonts w:cs="Times New Roman"/>
          <w:szCs w:val="20"/>
          <w:lang w:val="en-GB" w:eastAsia="zh-CN"/>
        </w:rPr>
        <w:t xml:space="preserve">There have been </w:t>
      </w:r>
      <w:r w:rsidR="00C209AE">
        <w:rPr>
          <w:rFonts w:cs="Times New Roman"/>
          <w:szCs w:val="20"/>
          <w:lang w:val="en-GB" w:eastAsia="zh-CN"/>
        </w:rPr>
        <w:t>arguments</w:t>
      </w:r>
      <w:r w:rsidR="004266EA">
        <w:rPr>
          <w:rFonts w:cs="Times New Roman"/>
          <w:szCs w:val="20"/>
          <w:lang w:val="en-GB" w:eastAsia="zh-CN"/>
        </w:rPr>
        <w:t xml:space="preserve"> to use the worse performance </w:t>
      </w:r>
      <w:r>
        <w:rPr>
          <w:rFonts w:cs="Times New Roman"/>
          <w:szCs w:val="20"/>
          <w:lang w:val="en-GB" w:eastAsia="zh-CN"/>
        </w:rPr>
        <w:t>values available</w:t>
      </w:r>
      <w:r w:rsidR="004266EA">
        <w:rPr>
          <w:rFonts w:cs="Times New Roman"/>
          <w:szCs w:val="20"/>
          <w:lang w:val="en-GB" w:eastAsia="zh-CN"/>
        </w:rPr>
        <w:t xml:space="preserve">. However, </w:t>
      </w:r>
      <w:r w:rsidR="00655CA6">
        <w:rPr>
          <w:rFonts w:cs="Times New Roman"/>
          <w:szCs w:val="20"/>
          <w:lang w:val="en-GB" w:eastAsia="zh-CN"/>
        </w:rPr>
        <w:t>the requirements shall be defined under specific conditions. F</w:t>
      </w:r>
      <w:r w:rsidR="00C209AE">
        <w:rPr>
          <w:rFonts w:cs="Times New Roman"/>
          <w:szCs w:val="20"/>
          <w:lang w:val="en-GB" w:eastAsia="zh-CN"/>
        </w:rPr>
        <w:t>rom below results, the worse performance occurs sometimes in TDL-A10 and sometimes in TDL-C100. We could expect even worse performance if other channel models are considered.</w:t>
      </w:r>
      <w:r w:rsidR="00655CA6">
        <w:rPr>
          <w:rFonts w:cs="Times New Roman"/>
          <w:szCs w:val="20"/>
          <w:lang w:val="en-GB" w:eastAsia="zh-CN"/>
        </w:rPr>
        <w:t xml:space="preserve"> It turns to be endless discussion on what channel model to use. As AWGN has been used for all the test cases</w:t>
      </w:r>
      <w:r w:rsidR="00C209AE">
        <w:rPr>
          <w:rFonts w:cs="Times New Roman"/>
          <w:szCs w:val="20"/>
          <w:lang w:val="en-GB" w:eastAsia="zh-CN"/>
        </w:rPr>
        <w:t xml:space="preserve"> </w:t>
      </w:r>
      <w:r w:rsidR="00655CA6">
        <w:rPr>
          <w:rFonts w:cs="Times New Roman"/>
          <w:szCs w:val="20"/>
          <w:lang w:val="en-GB" w:eastAsia="zh-CN"/>
        </w:rPr>
        <w:t xml:space="preserve">for RRM measurements, it is proposed to adopt the accuracy values in AWGN channel also for the CLI measurements. </w:t>
      </w:r>
      <w:r w:rsidR="00E0452C">
        <w:rPr>
          <w:rFonts w:cs="Times New Roman"/>
          <w:szCs w:val="20"/>
          <w:lang w:val="en-GB" w:eastAsia="zh-CN"/>
        </w:rPr>
        <w:t>As a reference,</w:t>
      </w:r>
      <w:r w:rsidR="00212AB8">
        <w:rPr>
          <w:rFonts w:cs="Times New Roman"/>
          <w:szCs w:val="20"/>
          <w:lang w:val="en-GB" w:eastAsia="zh-CN"/>
        </w:rPr>
        <w:t xml:space="preserve"> </w:t>
      </w:r>
      <w:r w:rsidR="00E0452C">
        <w:rPr>
          <w:rFonts w:cs="Times New Roman"/>
          <w:szCs w:val="20"/>
          <w:lang w:val="en-GB" w:eastAsia="zh-CN"/>
        </w:rPr>
        <w:t>F</w:t>
      </w:r>
      <w:r w:rsidR="00212AB8">
        <w:rPr>
          <w:rFonts w:cs="Times New Roman"/>
          <w:szCs w:val="20"/>
          <w:lang w:val="en-GB" w:eastAsia="zh-CN"/>
        </w:rPr>
        <w:t>ig</w:t>
      </w:r>
      <w:r w:rsidR="00E0452C">
        <w:rPr>
          <w:rFonts w:cs="Times New Roman"/>
          <w:szCs w:val="20"/>
          <w:lang w:val="en-GB" w:eastAsia="zh-CN"/>
        </w:rPr>
        <w:t>ure</w:t>
      </w:r>
      <w:r w:rsidR="00212AB8">
        <w:rPr>
          <w:rFonts w:cs="Times New Roman"/>
          <w:szCs w:val="20"/>
          <w:lang w:val="en-GB" w:eastAsia="zh-CN"/>
        </w:rPr>
        <w:t xml:space="preserve"> </w:t>
      </w:r>
      <w:r w:rsidR="00C33CEF">
        <w:rPr>
          <w:rFonts w:cs="Times New Roman"/>
          <w:szCs w:val="20"/>
          <w:lang w:val="en-GB" w:eastAsia="zh-CN"/>
        </w:rPr>
        <w:t>1</w:t>
      </w:r>
      <w:r w:rsidR="00212AB8">
        <w:rPr>
          <w:rFonts w:cs="Times New Roman"/>
          <w:szCs w:val="20"/>
          <w:lang w:val="en-GB" w:eastAsia="zh-CN"/>
        </w:rPr>
        <w:t xml:space="preserve"> show</w:t>
      </w:r>
      <w:r w:rsidR="00E0452C">
        <w:rPr>
          <w:rFonts w:cs="Times New Roman"/>
          <w:szCs w:val="20"/>
          <w:lang w:val="en-GB" w:eastAsia="zh-CN"/>
        </w:rPr>
        <w:t>s</w:t>
      </w:r>
      <w:r w:rsidR="00212AB8">
        <w:rPr>
          <w:rFonts w:cs="Times New Roman"/>
          <w:szCs w:val="20"/>
          <w:lang w:val="en-GB" w:eastAsia="zh-CN"/>
        </w:rPr>
        <w:t xml:space="preserve"> the simulation results from different companies in AWGN</w:t>
      </w:r>
      <w:r w:rsidR="00E0452C">
        <w:rPr>
          <w:rFonts w:cs="Times New Roman"/>
          <w:szCs w:val="20"/>
          <w:lang w:val="en-GB" w:eastAsia="zh-CN"/>
        </w:rPr>
        <w:t xml:space="preserve"> channel</w:t>
      </w:r>
      <w:r w:rsidR="00212AB8">
        <w:rPr>
          <w:rFonts w:cs="Times New Roman"/>
          <w:szCs w:val="20"/>
          <w:lang w:val="en-GB" w:eastAsia="zh-CN"/>
        </w:rPr>
        <w:t xml:space="preserve">, where the results are </w:t>
      </w:r>
      <w:r w:rsidR="00E0452C">
        <w:rPr>
          <w:rFonts w:cs="Times New Roman"/>
          <w:szCs w:val="20"/>
          <w:lang w:val="en-GB" w:eastAsia="zh-CN"/>
        </w:rPr>
        <w:t xml:space="preserve">found to be </w:t>
      </w:r>
      <w:r w:rsidR="00C33CEF">
        <w:rPr>
          <w:rFonts w:cs="Times New Roman"/>
          <w:szCs w:val="20"/>
          <w:lang w:val="en-GB" w:eastAsia="zh-CN"/>
        </w:rPr>
        <w:t xml:space="preserve">very </w:t>
      </w:r>
      <w:r w:rsidR="00212AB8">
        <w:rPr>
          <w:rFonts w:cs="Times New Roman"/>
          <w:szCs w:val="20"/>
          <w:lang w:val="en-GB" w:eastAsia="zh-CN"/>
        </w:rPr>
        <w:t xml:space="preserve">well aligned. </w:t>
      </w:r>
      <w:r w:rsidR="00C33CEF">
        <w:rPr>
          <w:rFonts w:cs="Times New Roman"/>
          <w:szCs w:val="20"/>
          <w:lang w:val="en-GB" w:eastAsia="zh-CN"/>
        </w:rPr>
        <w:t>Assuming 2.5dB RF margin for FR1 and 4dB RF margin for FR2, the CLI measurement accuracy requirements can be derived accordingly in Table 1.</w:t>
      </w:r>
      <w:r w:rsidR="00C33CEF">
        <w:rPr>
          <w:rFonts w:cs="Times New Roman"/>
          <w:szCs w:val="20"/>
          <w:lang w:val="en-GB" w:eastAsia="zh-CN"/>
        </w:rPr>
        <w:t xml:space="preserve"> </w:t>
      </w:r>
      <w:r w:rsidR="00E0452C" w:rsidRPr="00E0452C">
        <w:rPr>
          <w:rFonts w:cs="Times New Roman"/>
          <w:szCs w:val="20"/>
          <w:lang w:val="en-GB" w:eastAsia="zh-CN"/>
        </w:rPr>
        <w:t xml:space="preserve">It is proposed to adopt the accuracy values in AWGN channel as in Table 1. </w:t>
      </w:r>
    </w:p>
    <w:p w14:paraId="239226C3" w14:textId="66DAF033" w:rsidR="005C5621" w:rsidRDefault="005C5621" w:rsidP="00E0452C">
      <w:pPr>
        <w:spacing w:after="120"/>
        <w:jc w:val="both"/>
        <w:rPr>
          <w:rFonts w:cs="Times New Roman"/>
          <w:b/>
          <w:szCs w:val="20"/>
          <w:lang w:val="en-GB" w:eastAsia="zh-CN"/>
        </w:rPr>
      </w:pPr>
      <w:r w:rsidRPr="00B45627">
        <w:rPr>
          <w:rFonts w:cs="Times New Roman"/>
          <w:b/>
          <w:szCs w:val="20"/>
          <w:lang w:val="en-GB" w:eastAsia="zh-CN"/>
        </w:rPr>
        <w:t xml:space="preserve">Proposal1: It is proposed to </w:t>
      </w:r>
      <w:r>
        <w:rPr>
          <w:rFonts w:cs="Times New Roman"/>
          <w:b/>
          <w:szCs w:val="20"/>
          <w:lang w:val="en-GB" w:eastAsia="zh-CN"/>
        </w:rPr>
        <w:t xml:space="preserve">adopt the accuracy values in AWGN channel as in Table 1. </w:t>
      </w:r>
    </w:p>
    <w:p w14:paraId="783DC12C" w14:textId="3DA0FDC4" w:rsidR="005C5621" w:rsidRPr="005C5621" w:rsidRDefault="005C5621" w:rsidP="005C5621">
      <w:pPr>
        <w:pStyle w:val="Caption"/>
        <w:rPr>
          <w:rFonts w:ascii="Times New Roman" w:eastAsiaTheme="minorHAnsi" w:hAnsi="Times New Roman" w:cs="Times New Roman"/>
          <w:b/>
          <w:i w:val="0"/>
          <w:sz w:val="20"/>
          <w:szCs w:val="20"/>
        </w:rPr>
      </w:pPr>
      <w:r w:rsidRPr="00C33DC8">
        <w:rPr>
          <w:rFonts w:ascii="Times New Roman" w:eastAsiaTheme="minorHAnsi" w:hAnsi="Times New Roman" w:cs="Times New Roman"/>
          <w:b/>
          <w:i w:val="0"/>
          <w:sz w:val="20"/>
          <w:szCs w:val="20"/>
        </w:rPr>
        <w:t xml:space="preserve">Table </w:t>
      </w:r>
      <w:r w:rsidRPr="00C33DC8">
        <w:rPr>
          <w:rFonts w:ascii="Times New Roman" w:eastAsiaTheme="minorHAnsi" w:hAnsi="Times New Roman" w:cs="Times New Roman"/>
          <w:b/>
          <w:i w:val="0"/>
          <w:sz w:val="20"/>
          <w:szCs w:val="20"/>
        </w:rPr>
        <w:fldChar w:fldCharType="begin"/>
      </w:r>
      <w:r w:rsidRPr="00C33DC8">
        <w:rPr>
          <w:rFonts w:ascii="Times New Roman" w:eastAsiaTheme="minorHAnsi" w:hAnsi="Times New Roman" w:cs="Times New Roman"/>
          <w:b/>
          <w:i w:val="0"/>
          <w:sz w:val="20"/>
          <w:szCs w:val="20"/>
        </w:rPr>
        <w:instrText xml:space="preserve"> SEQ Table \* ARABIC </w:instrText>
      </w:r>
      <w:r w:rsidRPr="00C33DC8">
        <w:rPr>
          <w:rFonts w:ascii="Times New Roman" w:eastAsiaTheme="minorHAnsi" w:hAnsi="Times New Roman" w:cs="Times New Roman"/>
          <w:b/>
          <w:i w:val="0"/>
          <w:sz w:val="20"/>
          <w:szCs w:val="20"/>
        </w:rPr>
        <w:fldChar w:fldCharType="separate"/>
      </w:r>
      <w:r w:rsidRPr="00C33DC8">
        <w:rPr>
          <w:rFonts w:ascii="Times New Roman" w:eastAsiaTheme="minorHAnsi" w:hAnsi="Times New Roman" w:cs="Times New Roman"/>
          <w:b/>
          <w:i w:val="0"/>
          <w:sz w:val="20"/>
          <w:szCs w:val="20"/>
        </w:rPr>
        <w:t>1</w:t>
      </w:r>
      <w:r w:rsidRPr="00C33DC8">
        <w:rPr>
          <w:rFonts w:ascii="Times New Roman" w:eastAsiaTheme="minorHAnsi" w:hAnsi="Times New Roman" w:cs="Times New Roman"/>
          <w:b/>
          <w:i w:val="0"/>
          <w:sz w:val="20"/>
          <w:szCs w:val="20"/>
        </w:rPr>
        <w:fldChar w:fldCharType="end"/>
      </w:r>
      <w:r w:rsidRPr="00C33DC8">
        <w:rPr>
          <w:rFonts w:ascii="Times New Roman" w:eastAsiaTheme="minorHAnsi" w:hAnsi="Times New Roman" w:cs="Times New Roman"/>
          <w:b/>
          <w:i w:val="0"/>
          <w:sz w:val="20"/>
          <w:szCs w:val="20"/>
        </w:rPr>
        <w:t>:</w:t>
      </w:r>
      <w:r>
        <w:rPr>
          <w:rFonts w:ascii="Times New Roman" w:eastAsiaTheme="minorHAnsi" w:hAnsi="Times New Roman" w:cs="Times New Roman"/>
          <w:b/>
          <w:i w:val="0"/>
          <w:sz w:val="20"/>
          <w:szCs w:val="20"/>
        </w:rPr>
        <w:t>Accuracy values with reference to AWGN channel simulation results in Figure 2 and 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34"/>
        <w:gridCol w:w="1156"/>
        <w:gridCol w:w="1965"/>
        <w:gridCol w:w="1800"/>
        <w:gridCol w:w="1980"/>
        <w:gridCol w:w="1882"/>
      </w:tblGrid>
      <w:tr w:rsidR="004266EA" w14:paraId="0F0E8410" w14:textId="77777777" w:rsidTr="00A162AA">
        <w:trPr>
          <w:jc w:val="center"/>
        </w:trPr>
        <w:tc>
          <w:tcPr>
            <w:tcW w:w="834" w:type="dxa"/>
          </w:tcPr>
          <w:p w14:paraId="45ECE9B8" w14:textId="5EBDC982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FR</w:t>
            </w:r>
          </w:p>
        </w:tc>
        <w:tc>
          <w:tcPr>
            <w:tcW w:w="1156" w:type="dxa"/>
          </w:tcPr>
          <w:p w14:paraId="2CCEFF1A" w14:textId="190D8FB5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SCS</w:t>
            </w:r>
          </w:p>
        </w:tc>
        <w:tc>
          <w:tcPr>
            <w:tcW w:w="1965" w:type="dxa"/>
          </w:tcPr>
          <w:p w14:paraId="1C1D5852" w14:textId="32A54412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Baseband Accuracy (AWGN)</w:t>
            </w:r>
          </w:p>
        </w:tc>
        <w:tc>
          <w:tcPr>
            <w:tcW w:w="1800" w:type="dxa"/>
          </w:tcPr>
          <w:p w14:paraId="1EC1E556" w14:textId="3F3BFF34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Baseband accuracy (TDL-A10)</w:t>
            </w:r>
          </w:p>
        </w:tc>
        <w:tc>
          <w:tcPr>
            <w:tcW w:w="1980" w:type="dxa"/>
          </w:tcPr>
          <w:p w14:paraId="11CDE616" w14:textId="5D3C087A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Baseband accuracy (TDL-C100)</w:t>
            </w:r>
          </w:p>
        </w:tc>
        <w:tc>
          <w:tcPr>
            <w:tcW w:w="1882" w:type="dxa"/>
          </w:tcPr>
          <w:p w14:paraId="2CD20D65" w14:textId="685EA431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Accuracy Requirement</w:t>
            </w:r>
          </w:p>
        </w:tc>
      </w:tr>
      <w:tr w:rsidR="004266EA" w14:paraId="6A846F17" w14:textId="77777777" w:rsidTr="00A162AA">
        <w:trPr>
          <w:jc w:val="center"/>
        </w:trPr>
        <w:tc>
          <w:tcPr>
            <w:tcW w:w="834" w:type="dxa"/>
            <w:vMerge w:val="restart"/>
          </w:tcPr>
          <w:p w14:paraId="3AED0738" w14:textId="1F615AF0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FR1</w:t>
            </w:r>
          </w:p>
        </w:tc>
        <w:tc>
          <w:tcPr>
            <w:tcW w:w="1156" w:type="dxa"/>
          </w:tcPr>
          <w:p w14:paraId="323ACC08" w14:textId="5468DE92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15kHz</w:t>
            </w:r>
          </w:p>
        </w:tc>
        <w:tc>
          <w:tcPr>
            <w:tcW w:w="1965" w:type="dxa"/>
          </w:tcPr>
          <w:p w14:paraId="14B21CD6" w14:textId="4A6D56DE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±0.38</w:t>
            </w:r>
          </w:p>
        </w:tc>
        <w:tc>
          <w:tcPr>
            <w:tcW w:w="1800" w:type="dxa"/>
          </w:tcPr>
          <w:p w14:paraId="68A39CE4" w14:textId="7BB76436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±0.41</w:t>
            </w:r>
          </w:p>
        </w:tc>
        <w:tc>
          <w:tcPr>
            <w:tcW w:w="1980" w:type="dxa"/>
          </w:tcPr>
          <w:p w14:paraId="69C3E94B" w14:textId="4FA0D5CE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±0.35</w:t>
            </w:r>
          </w:p>
        </w:tc>
        <w:tc>
          <w:tcPr>
            <w:tcW w:w="1882" w:type="dxa"/>
          </w:tcPr>
          <w:p w14:paraId="1008EDA0" w14:textId="23009E41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±2.9</w:t>
            </w:r>
          </w:p>
        </w:tc>
      </w:tr>
      <w:tr w:rsidR="004266EA" w14:paraId="258AF28D" w14:textId="77777777" w:rsidTr="00A162AA">
        <w:trPr>
          <w:jc w:val="center"/>
        </w:trPr>
        <w:tc>
          <w:tcPr>
            <w:tcW w:w="834" w:type="dxa"/>
            <w:vMerge/>
          </w:tcPr>
          <w:p w14:paraId="75A6A7F5" w14:textId="338C10BE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</w:p>
        </w:tc>
        <w:tc>
          <w:tcPr>
            <w:tcW w:w="1156" w:type="dxa"/>
          </w:tcPr>
          <w:p w14:paraId="158663B5" w14:textId="04D92258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30kHz</w:t>
            </w:r>
          </w:p>
        </w:tc>
        <w:tc>
          <w:tcPr>
            <w:tcW w:w="1965" w:type="dxa"/>
          </w:tcPr>
          <w:p w14:paraId="5FABDA6A" w14:textId="28DE38A3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±0.95</w:t>
            </w:r>
          </w:p>
        </w:tc>
        <w:tc>
          <w:tcPr>
            <w:tcW w:w="1800" w:type="dxa"/>
          </w:tcPr>
          <w:p w14:paraId="4F70FF64" w14:textId="2E823A4B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±1.2</w:t>
            </w:r>
          </w:p>
        </w:tc>
        <w:tc>
          <w:tcPr>
            <w:tcW w:w="1980" w:type="dxa"/>
          </w:tcPr>
          <w:p w14:paraId="1063EC5E" w14:textId="0E7204B5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±1.17</w:t>
            </w:r>
          </w:p>
        </w:tc>
        <w:tc>
          <w:tcPr>
            <w:tcW w:w="1882" w:type="dxa"/>
          </w:tcPr>
          <w:p w14:paraId="5EE6EF2B" w14:textId="1BD9DF9B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±3.5</w:t>
            </w:r>
          </w:p>
        </w:tc>
      </w:tr>
      <w:tr w:rsidR="004266EA" w14:paraId="2650A22D" w14:textId="77777777" w:rsidTr="00A162AA">
        <w:trPr>
          <w:jc w:val="center"/>
        </w:trPr>
        <w:tc>
          <w:tcPr>
            <w:tcW w:w="834" w:type="dxa"/>
            <w:vMerge/>
          </w:tcPr>
          <w:p w14:paraId="5E87DD91" w14:textId="77777777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</w:p>
        </w:tc>
        <w:tc>
          <w:tcPr>
            <w:tcW w:w="1156" w:type="dxa"/>
          </w:tcPr>
          <w:p w14:paraId="1D4BF56B" w14:textId="4F8D25BD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60kHz</w:t>
            </w:r>
          </w:p>
        </w:tc>
        <w:tc>
          <w:tcPr>
            <w:tcW w:w="1965" w:type="dxa"/>
          </w:tcPr>
          <w:p w14:paraId="0612D960" w14:textId="702F8247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±2.47</w:t>
            </w:r>
          </w:p>
        </w:tc>
        <w:tc>
          <w:tcPr>
            <w:tcW w:w="1800" w:type="dxa"/>
          </w:tcPr>
          <w:p w14:paraId="25509CE1" w14:textId="79C43EA2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±2.7</w:t>
            </w:r>
          </w:p>
        </w:tc>
        <w:tc>
          <w:tcPr>
            <w:tcW w:w="1980" w:type="dxa"/>
          </w:tcPr>
          <w:p w14:paraId="25CD9825" w14:textId="791A925B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±2.75</w:t>
            </w:r>
          </w:p>
        </w:tc>
        <w:tc>
          <w:tcPr>
            <w:tcW w:w="1882" w:type="dxa"/>
          </w:tcPr>
          <w:p w14:paraId="1C29E0A3" w14:textId="646F8852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±5</w:t>
            </w:r>
          </w:p>
        </w:tc>
      </w:tr>
      <w:tr w:rsidR="004266EA" w14:paraId="0252FCDD" w14:textId="77777777" w:rsidTr="00A162AA">
        <w:trPr>
          <w:jc w:val="center"/>
        </w:trPr>
        <w:tc>
          <w:tcPr>
            <w:tcW w:w="834" w:type="dxa"/>
            <w:vMerge w:val="restart"/>
          </w:tcPr>
          <w:p w14:paraId="258C856B" w14:textId="233C4C27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FR2</w:t>
            </w:r>
          </w:p>
        </w:tc>
        <w:tc>
          <w:tcPr>
            <w:tcW w:w="1156" w:type="dxa"/>
          </w:tcPr>
          <w:p w14:paraId="1AE72C85" w14:textId="6B0CF356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60kHz</w:t>
            </w:r>
          </w:p>
        </w:tc>
        <w:tc>
          <w:tcPr>
            <w:tcW w:w="1965" w:type="dxa"/>
          </w:tcPr>
          <w:p w14:paraId="31A3AB35" w14:textId="69A5DF6B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±1.77</w:t>
            </w:r>
          </w:p>
        </w:tc>
        <w:tc>
          <w:tcPr>
            <w:tcW w:w="1800" w:type="dxa"/>
          </w:tcPr>
          <w:p w14:paraId="13869C6E" w14:textId="373A8BD4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±2.09</w:t>
            </w:r>
          </w:p>
        </w:tc>
        <w:tc>
          <w:tcPr>
            <w:tcW w:w="1980" w:type="dxa"/>
          </w:tcPr>
          <w:p w14:paraId="065B1F07" w14:textId="09E85362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±2.28</w:t>
            </w:r>
          </w:p>
        </w:tc>
        <w:tc>
          <w:tcPr>
            <w:tcW w:w="1882" w:type="dxa"/>
          </w:tcPr>
          <w:p w14:paraId="6EEBCF44" w14:textId="5B527B90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±5.8</w:t>
            </w:r>
          </w:p>
        </w:tc>
      </w:tr>
      <w:tr w:rsidR="004266EA" w14:paraId="7EFA96D2" w14:textId="77777777" w:rsidTr="00A162AA">
        <w:trPr>
          <w:jc w:val="center"/>
        </w:trPr>
        <w:tc>
          <w:tcPr>
            <w:tcW w:w="834" w:type="dxa"/>
            <w:vMerge/>
          </w:tcPr>
          <w:p w14:paraId="78A74C53" w14:textId="4B70B1FC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</w:p>
        </w:tc>
        <w:tc>
          <w:tcPr>
            <w:tcW w:w="1156" w:type="dxa"/>
          </w:tcPr>
          <w:p w14:paraId="45280250" w14:textId="42F10650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120kHz</w:t>
            </w:r>
          </w:p>
        </w:tc>
        <w:tc>
          <w:tcPr>
            <w:tcW w:w="1965" w:type="dxa"/>
          </w:tcPr>
          <w:p w14:paraId="2AEDA223" w14:textId="1B78EF01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±4.39</w:t>
            </w:r>
          </w:p>
        </w:tc>
        <w:tc>
          <w:tcPr>
            <w:tcW w:w="1800" w:type="dxa"/>
          </w:tcPr>
          <w:p w14:paraId="648B1DFA" w14:textId="4B880BD9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±4.84</w:t>
            </w:r>
          </w:p>
        </w:tc>
        <w:tc>
          <w:tcPr>
            <w:tcW w:w="1980" w:type="dxa"/>
          </w:tcPr>
          <w:p w14:paraId="5FDD92C3" w14:textId="414D3EA3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±5.19</w:t>
            </w:r>
          </w:p>
        </w:tc>
        <w:tc>
          <w:tcPr>
            <w:tcW w:w="1882" w:type="dxa"/>
          </w:tcPr>
          <w:p w14:paraId="7971E1D7" w14:textId="70C20F9B" w:rsidR="004266EA" w:rsidRDefault="004266EA" w:rsidP="00C33DC8">
            <w:pPr>
              <w:spacing w:after="120"/>
              <w:jc w:val="center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/>
                <w:szCs w:val="20"/>
                <w:lang w:val="en-GB" w:eastAsia="zh-CN"/>
              </w:rPr>
              <w:t>±8.4</w:t>
            </w:r>
          </w:p>
        </w:tc>
      </w:tr>
    </w:tbl>
    <w:p w14:paraId="45AE0FEF" w14:textId="77777777" w:rsidR="005912A6" w:rsidRPr="005912A6" w:rsidRDefault="005912A6" w:rsidP="005912A6"/>
    <w:p w14:paraId="48BD4991" w14:textId="661F76D4" w:rsidR="00E0452C" w:rsidRDefault="00E0452C" w:rsidP="00E0452C">
      <w:pPr>
        <w:jc w:val="center"/>
      </w:pPr>
      <w:r>
        <w:rPr>
          <w:noProof/>
        </w:rPr>
        <w:drawing>
          <wp:inline distT="0" distB="0" distL="0" distR="0" wp14:anchorId="6CB29D09" wp14:editId="1B3F4AA6">
            <wp:extent cx="5105400" cy="1410926"/>
            <wp:effectExtent l="0" t="0" r="0" b="0"/>
            <wp:docPr id="5" name="Picture 5" descr="cid:image006.png@01D60C03.885DC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6.png@01D60C03.885DC45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485" cy="1417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E8984" w14:textId="7D8F07FD" w:rsidR="00E0452C" w:rsidRPr="00E0452C" w:rsidRDefault="00E0452C" w:rsidP="00E0452C">
      <w:pPr>
        <w:jc w:val="center"/>
      </w:pPr>
      <w:r>
        <w:t xml:space="preserve">Figure 1 simulation results in AWGN channel from different companies </w:t>
      </w:r>
    </w:p>
    <w:p w14:paraId="130F424A" w14:textId="001FB72F" w:rsidR="009E70BE" w:rsidRPr="00592E8F" w:rsidRDefault="009E70BE" w:rsidP="00592E8F">
      <w:pPr>
        <w:pStyle w:val="RAN4H1"/>
      </w:pPr>
      <w:r w:rsidRPr="00592E8F">
        <w:t>Conclusion</w:t>
      </w:r>
    </w:p>
    <w:p w14:paraId="4B6EDB49" w14:textId="25DA4DAB" w:rsidR="009E70BE" w:rsidRDefault="009E70BE" w:rsidP="009E70BE">
      <w:pPr>
        <w:jc w:val="both"/>
      </w:pPr>
      <w:r>
        <w:t xml:space="preserve">This contribution discusses the performance of CLI SRS-RSRP measurements based on the agreed side conditions. The proposals are summarized as below: </w:t>
      </w:r>
    </w:p>
    <w:p w14:paraId="76DF6784" w14:textId="279851FD" w:rsidR="009E70BE" w:rsidRDefault="009E70BE" w:rsidP="009E70BE">
      <w:pPr>
        <w:spacing w:after="120"/>
        <w:jc w:val="both"/>
        <w:rPr>
          <w:rFonts w:cs="Times New Roman"/>
          <w:b/>
          <w:szCs w:val="20"/>
          <w:lang w:val="en-GB" w:eastAsia="zh-CN"/>
        </w:rPr>
      </w:pPr>
      <w:r w:rsidRPr="00B45627">
        <w:rPr>
          <w:rFonts w:cs="Times New Roman"/>
          <w:b/>
          <w:szCs w:val="20"/>
          <w:lang w:val="en-GB" w:eastAsia="zh-CN"/>
        </w:rPr>
        <w:t xml:space="preserve">Proposal1: It is proposed to </w:t>
      </w:r>
      <w:r>
        <w:rPr>
          <w:rFonts w:cs="Times New Roman"/>
          <w:b/>
          <w:szCs w:val="20"/>
          <w:lang w:val="en-GB" w:eastAsia="zh-CN"/>
        </w:rPr>
        <w:t xml:space="preserve">adopt the accuracy values in AWGN channel as in Table 1. </w:t>
      </w:r>
      <w:bookmarkStart w:id="2" w:name="_GoBack"/>
      <w:bookmarkEnd w:id="2"/>
    </w:p>
    <w:p w14:paraId="739337A6" w14:textId="77777777" w:rsidR="009E70BE" w:rsidRPr="0095295C" w:rsidRDefault="009E70BE" w:rsidP="009E70BE">
      <w:pPr>
        <w:pStyle w:val="RAN4H1"/>
      </w:pPr>
      <w:r w:rsidRPr="0095295C">
        <w:t>References</w:t>
      </w:r>
    </w:p>
    <w:p w14:paraId="71CACF84" w14:textId="76C1B167" w:rsidR="009E70BE" w:rsidRDefault="009E70BE" w:rsidP="009E70B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CE38B9">
        <w:t>R4-2002222</w:t>
      </w:r>
      <w:r>
        <w:t>,</w:t>
      </w:r>
      <w:r w:rsidRPr="00CE38B9">
        <w:tab/>
        <w:t>WF on CLI RRM Performance Requirement</w:t>
      </w:r>
      <w:r>
        <w:t>s</w:t>
      </w:r>
    </w:p>
    <w:p w14:paraId="31A7F282" w14:textId="77777777" w:rsidR="009E70BE" w:rsidRPr="009E70BE" w:rsidRDefault="009E70BE" w:rsidP="002D493F">
      <w:pPr>
        <w:spacing w:after="120"/>
        <w:jc w:val="both"/>
        <w:rPr>
          <w:rFonts w:cs="Times New Roman"/>
          <w:b/>
          <w:szCs w:val="20"/>
          <w:lang w:eastAsia="zh-CN"/>
        </w:rPr>
      </w:pPr>
    </w:p>
    <w:p w14:paraId="1FFE81BC" w14:textId="436DD558" w:rsidR="002D493F" w:rsidRDefault="002D493F" w:rsidP="003503F9">
      <w:pPr>
        <w:spacing w:after="120"/>
        <w:jc w:val="both"/>
        <w:rPr>
          <w:rFonts w:cs="Times New Roman"/>
          <w:szCs w:val="20"/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03AFE77F" wp14:editId="2788F4E9">
            <wp:extent cx="5745184" cy="5849620"/>
            <wp:effectExtent l="0" t="0" r="8255" b="0"/>
            <wp:docPr id="2" name="Picture 2" descr="cid:image001.png@01D5AAB8.B8F6BC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5AAB8.B8F6BCE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917" cy="5857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E6B8E" w14:textId="5D04EEE2" w:rsidR="002D493F" w:rsidRPr="002D493F" w:rsidRDefault="002D493F" w:rsidP="002D493F">
      <w:pPr>
        <w:pStyle w:val="Caption"/>
        <w:rPr>
          <w:rFonts w:ascii="Times New Roman" w:eastAsiaTheme="minorHAnsi" w:hAnsi="Times New Roman" w:cs="Times New Roman"/>
          <w:b/>
          <w:i w:val="0"/>
          <w:sz w:val="20"/>
          <w:szCs w:val="20"/>
        </w:rPr>
      </w:pPr>
      <w:r w:rsidRPr="002D493F">
        <w:rPr>
          <w:rFonts w:ascii="Times New Roman" w:eastAsiaTheme="minorHAnsi" w:hAnsi="Times New Roman" w:cs="Times New Roman"/>
          <w:b/>
          <w:i w:val="0"/>
          <w:sz w:val="20"/>
          <w:szCs w:val="20"/>
        </w:rPr>
        <w:t xml:space="preserve">Figure </w:t>
      </w:r>
      <w:r w:rsidR="00232995">
        <w:rPr>
          <w:rFonts w:ascii="Times New Roman" w:eastAsiaTheme="minorHAnsi" w:hAnsi="Times New Roman" w:cs="Times New Roman"/>
          <w:b/>
          <w:i w:val="0"/>
          <w:sz w:val="20"/>
          <w:szCs w:val="20"/>
        </w:rPr>
        <w:t>2</w:t>
      </w:r>
      <w:r w:rsidRPr="002D493F">
        <w:rPr>
          <w:rFonts w:ascii="Times New Roman" w:eastAsiaTheme="minorHAnsi" w:hAnsi="Times New Roman" w:cs="Times New Roman"/>
          <w:b/>
          <w:i w:val="0"/>
          <w:sz w:val="20"/>
          <w:szCs w:val="20"/>
        </w:rPr>
        <w:t xml:space="preserve">. </w:t>
      </w:r>
      <w:r w:rsidR="00AB7C92">
        <w:rPr>
          <w:rFonts w:ascii="Times New Roman" w:eastAsiaTheme="minorHAnsi" w:hAnsi="Times New Roman" w:cs="Times New Roman"/>
          <w:b/>
          <w:i w:val="0"/>
          <w:sz w:val="20"/>
          <w:szCs w:val="20"/>
        </w:rPr>
        <w:t>M</w:t>
      </w:r>
      <w:r w:rsidRPr="002D493F">
        <w:rPr>
          <w:rFonts w:ascii="Times New Roman" w:eastAsiaTheme="minorHAnsi" w:hAnsi="Times New Roman" w:cs="Times New Roman"/>
          <w:b/>
          <w:i w:val="0"/>
          <w:sz w:val="20"/>
          <w:szCs w:val="20"/>
        </w:rPr>
        <w:t>easurement accuracy for CLI SRS-RSRP measurements</w:t>
      </w:r>
      <w:r w:rsidR="00AB7C92">
        <w:rPr>
          <w:rFonts w:ascii="Times New Roman" w:eastAsiaTheme="minorHAnsi" w:hAnsi="Times New Roman" w:cs="Times New Roman"/>
          <w:b/>
          <w:i w:val="0"/>
          <w:sz w:val="20"/>
          <w:szCs w:val="20"/>
        </w:rPr>
        <w:t>, FR1</w:t>
      </w:r>
      <w:r w:rsidRPr="002D493F">
        <w:rPr>
          <w:rFonts w:ascii="Times New Roman" w:eastAsiaTheme="minorHAnsi" w:hAnsi="Times New Roman" w:cs="Times New Roman"/>
          <w:b/>
          <w:i w:val="0"/>
          <w:sz w:val="20"/>
          <w:szCs w:val="20"/>
        </w:rPr>
        <w:t xml:space="preserve"> </w:t>
      </w:r>
    </w:p>
    <w:p w14:paraId="504725E8" w14:textId="51DA499A" w:rsidR="002D493F" w:rsidRDefault="00422A8E" w:rsidP="003503F9">
      <w:pPr>
        <w:spacing w:after="120"/>
        <w:jc w:val="both"/>
        <w:rPr>
          <w:rFonts w:cs="Times New Roman"/>
          <w:szCs w:val="20"/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64D9C5F2" wp14:editId="4C285C1F">
            <wp:extent cx="6113145" cy="4185285"/>
            <wp:effectExtent l="0" t="0" r="1905" b="5715"/>
            <wp:docPr id="1" name="Picture 1" descr="cid:image002.png@01D5AB61.19CC3B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5AB61.19CC3B5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18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68212" w14:textId="2AD6B1FB" w:rsidR="00AB7C92" w:rsidRPr="00C33DC8" w:rsidRDefault="00AB7C92" w:rsidP="0061125A">
      <w:pPr>
        <w:pStyle w:val="Caption"/>
        <w:rPr>
          <w:rFonts w:cs="Times New Roman"/>
          <w:szCs w:val="20"/>
          <w:lang w:eastAsia="zh-CN"/>
        </w:rPr>
      </w:pPr>
      <w:r w:rsidRPr="002D493F">
        <w:rPr>
          <w:rFonts w:ascii="Times New Roman" w:eastAsiaTheme="minorHAnsi" w:hAnsi="Times New Roman" w:cs="Times New Roman"/>
          <w:b/>
          <w:i w:val="0"/>
          <w:sz w:val="20"/>
          <w:szCs w:val="20"/>
        </w:rPr>
        <w:t xml:space="preserve">Figure </w:t>
      </w:r>
      <w:r w:rsidR="00232995">
        <w:rPr>
          <w:rFonts w:ascii="Times New Roman" w:eastAsiaTheme="minorHAnsi" w:hAnsi="Times New Roman" w:cs="Times New Roman"/>
          <w:b/>
          <w:i w:val="0"/>
          <w:sz w:val="20"/>
          <w:szCs w:val="20"/>
        </w:rPr>
        <w:t>3</w:t>
      </w:r>
      <w:r>
        <w:rPr>
          <w:rFonts w:ascii="Times New Roman" w:eastAsiaTheme="minorHAnsi" w:hAnsi="Times New Roman" w:cs="Times New Roman"/>
          <w:b/>
          <w:i w:val="0"/>
          <w:sz w:val="20"/>
          <w:szCs w:val="20"/>
        </w:rPr>
        <w:t>:</w:t>
      </w:r>
      <w:r w:rsidRPr="002D493F">
        <w:rPr>
          <w:rFonts w:ascii="Times New Roman" w:eastAsiaTheme="minorHAnsi" w:hAnsi="Times New Roman" w:cs="Times New Roman"/>
          <w:b/>
          <w:i w:val="0"/>
          <w:sz w:val="20"/>
          <w:szCs w:val="20"/>
        </w:rPr>
        <w:t xml:space="preserve"> </w:t>
      </w:r>
      <w:r>
        <w:rPr>
          <w:rFonts w:ascii="Times New Roman" w:eastAsiaTheme="minorHAnsi" w:hAnsi="Times New Roman" w:cs="Times New Roman"/>
          <w:b/>
          <w:i w:val="0"/>
          <w:sz w:val="20"/>
          <w:szCs w:val="20"/>
        </w:rPr>
        <w:t>M</w:t>
      </w:r>
      <w:r w:rsidRPr="002D493F">
        <w:rPr>
          <w:rFonts w:ascii="Times New Roman" w:eastAsiaTheme="minorHAnsi" w:hAnsi="Times New Roman" w:cs="Times New Roman"/>
          <w:b/>
          <w:i w:val="0"/>
          <w:sz w:val="20"/>
          <w:szCs w:val="20"/>
        </w:rPr>
        <w:t>easurement accuracy for CLI SRS-RSRP measurements</w:t>
      </w:r>
      <w:r>
        <w:rPr>
          <w:rFonts w:ascii="Times New Roman" w:eastAsiaTheme="minorHAnsi" w:hAnsi="Times New Roman" w:cs="Times New Roman"/>
          <w:b/>
          <w:i w:val="0"/>
          <w:sz w:val="20"/>
          <w:szCs w:val="20"/>
        </w:rPr>
        <w:t>, FR2</w:t>
      </w:r>
      <w:r w:rsidRPr="002D493F">
        <w:rPr>
          <w:rFonts w:ascii="Times New Roman" w:eastAsiaTheme="minorHAnsi" w:hAnsi="Times New Roman" w:cs="Times New Roman"/>
          <w:b/>
          <w:i w:val="0"/>
          <w:sz w:val="20"/>
          <w:szCs w:val="20"/>
        </w:rPr>
        <w:t xml:space="preserve"> </w:t>
      </w:r>
    </w:p>
    <w:sectPr w:rsidR="00AB7C92" w:rsidRPr="00C33DC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F7277" w14:textId="77777777" w:rsidR="00D60556" w:rsidRDefault="00D60556" w:rsidP="00001C9B">
      <w:pPr>
        <w:spacing w:after="0" w:line="240" w:lineRule="auto"/>
      </w:pPr>
      <w:r>
        <w:separator/>
      </w:r>
    </w:p>
  </w:endnote>
  <w:endnote w:type="continuationSeparator" w:id="0">
    <w:p w14:paraId="1FE40F62" w14:textId="77777777" w:rsidR="00D60556" w:rsidRDefault="00D6055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30D67" w14:textId="77777777" w:rsidR="00D60556" w:rsidRDefault="00D60556" w:rsidP="00001C9B">
      <w:pPr>
        <w:spacing w:after="0" w:line="240" w:lineRule="auto"/>
      </w:pPr>
      <w:r>
        <w:separator/>
      </w:r>
    </w:p>
  </w:footnote>
  <w:footnote w:type="continuationSeparator" w:id="0">
    <w:p w14:paraId="1B385E10" w14:textId="77777777" w:rsidR="00D60556" w:rsidRDefault="00D6055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C709A3"/>
    <w:multiLevelType w:val="hybridMultilevel"/>
    <w:tmpl w:val="CD2C9BA2"/>
    <w:lvl w:ilvl="0" w:tplc="1D361E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245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423E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A48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7A762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4E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6E1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8D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031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19FA3FDA"/>
    <w:multiLevelType w:val="hybridMultilevel"/>
    <w:tmpl w:val="A4D29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0D15C88"/>
    <w:multiLevelType w:val="hybridMultilevel"/>
    <w:tmpl w:val="188644C0"/>
    <w:lvl w:ilvl="0" w:tplc="F5544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FCF100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7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47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DAA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A4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705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267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947D1"/>
    <w:multiLevelType w:val="hybridMultilevel"/>
    <w:tmpl w:val="7F880EB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3337"/>
        </w:tabs>
        <w:ind w:left="33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DF2542"/>
    <w:multiLevelType w:val="hybridMultilevel"/>
    <w:tmpl w:val="3A1464C0"/>
    <w:lvl w:ilvl="0" w:tplc="B42CA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C2B4">
      <w:start w:val="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ECF26">
      <w:start w:val="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0EFAA">
      <w:start w:val="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2C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A8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6CD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CD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87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82B0B74"/>
    <w:multiLevelType w:val="hybridMultilevel"/>
    <w:tmpl w:val="092AE346"/>
    <w:lvl w:ilvl="0" w:tplc="A91055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F4A8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C9466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C51E4">
      <w:start w:val="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27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1C9B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47A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0477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04FE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3F95D1F"/>
    <w:multiLevelType w:val="hybridMultilevel"/>
    <w:tmpl w:val="96A2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3269C"/>
    <w:multiLevelType w:val="hybridMultilevel"/>
    <w:tmpl w:val="B7387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6"/>
  </w:num>
  <w:num w:numId="5">
    <w:abstractNumId w:val="20"/>
  </w:num>
  <w:num w:numId="6">
    <w:abstractNumId w:val="13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3"/>
  </w:num>
  <w:num w:numId="16">
    <w:abstractNumId w:val="5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1"/>
  </w:num>
  <w:num w:numId="22">
    <w:abstractNumId w:val="0"/>
  </w:num>
  <w:num w:numId="23">
    <w:abstractNumId w:val="21"/>
  </w:num>
  <w:num w:numId="24">
    <w:abstractNumId w:val="3"/>
  </w:num>
  <w:num w:numId="25">
    <w:abstractNumId w:val="9"/>
  </w:num>
  <w:num w:numId="26">
    <w:abstractNumId w:val="8"/>
  </w:num>
  <w:num w:numId="27">
    <w:abstractNumId w:val="14"/>
  </w:num>
  <w:num w:numId="28">
    <w:abstractNumId w:val="14"/>
  </w:num>
  <w:num w:numId="29">
    <w:abstractNumId w:val="19"/>
  </w:num>
  <w:num w:numId="30">
    <w:abstractNumId w:val="10"/>
  </w:num>
  <w:num w:numId="31">
    <w:abstractNumId w:val="18"/>
  </w:num>
  <w:num w:numId="32">
    <w:abstractNumId w:val="22"/>
  </w:num>
  <w:num w:numId="33">
    <w:abstractNumId w:val="24"/>
  </w:num>
  <w:num w:numId="34">
    <w:abstractNumId w:val="4"/>
  </w:num>
  <w:num w:numId="35">
    <w:abstractNumId w:val="16"/>
  </w:num>
  <w:num w:numId="36">
    <w:abstractNumId w:val="2"/>
  </w:num>
  <w:num w:numId="37">
    <w:abstractNumId w:val="17"/>
  </w:num>
  <w:num w:numId="38">
    <w:abstractNumId w:val="17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4AE"/>
    <w:rsid w:val="00001C9B"/>
    <w:rsid w:val="0002512A"/>
    <w:rsid w:val="00034AFF"/>
    <w:rsid w:val="00041835"/>
    <w:rsid w:val="00042879"/>
    <w:rsid w:val="000552AB"/>
    <w:rsid w:val="00065D39"/>
    <w:rsid w:val="0008612A"/>
    <w:rsid w:val="00090B68"/>
    <w:rsid w:val="000A12B0"/>
    <w:rsid w:val="000A3D11"/>
    <w:rsid w:val="000B0056"/>
    <w:rsid w:val="000B3FC4"/>
    <w:rsid w:val="000D0DED"/>
    <w:rsid w:val="000D172C"/>
    <w:rsid w:val="000D4571"/>
    <w:rsid w:val="000E2E27"/>
    <w:rsid w:val="000F1D24"/>
    <w:rsid w:val="0011548D"/>
    <w:rsid w:val="001372FA"/>
    <w:rsid w:val="00137C85"/>
    <w:rsid w:val="001433A9"/>
    <w:rsid w:val="00145AEB"/>
    <w:rsid w:val="00150213"/>
    <w:rsid w:val="00171566"/>
    <w:rsid w:val="00172AEF"/>
    <w:rsid w:val="001745F8"/>
    <w:rsid w:val="00176671"/>
    <w:rsid w:val="001838CF"/>
    <w:rsid w:val="00186D18"/>
    <w:rsid w:val="001B2D4B"/>
    <w:rsid w:val="001B79AA"/>
    <w:rsid w:val="001B7D9B"/>
    <w:rsid w:val="001C2F6D"/>
    <w:rsid w:val="001D5247"/>
    <w:rsid w:val="001D767F"/>
    <w:rsid w:val="001E30F6"/>
    <w:rsid w:val="001F0E96"/>
    <w:rsid w:val="001F46CB"/>
    <w:rsid w:val="001F6DC0"/>
    <w:rsid w:val="00204BF6"/>
    <w:rsid w:val="00212AB8"/>
    <w:rsid w:val="00215F8B"/>
    <w:rsid w:val="00225C40"/>
    <w:rsid w:val="00226DA0"/>
    <w:rsid w:val="002271F0"/>
    <w:rsid w:val="00231F81"/>
    <w:rsid w:val="00232995"/>
    <w:rsid w:val="00235F5C"/>
    <w:rsid w:val="00240C04"/>
    <w:rsid w:val="0025782C"/>
    <w:rsid w:val="002624C0"/>
    <w:rsid w:val="002744C8"/>
    <w:rsid w:val="00287622"/>
    <w:rsid w:val="00295FDD"/>
    <w:rsid w:val="002B4922"/>
    <w:rsid w:val="002C0CA8"/>
    <w:rsid w:val="002C2D19"/>
    <w:rsid w:val="002C2FC3"/>
    <w:rsid w:val="002C3772"/>
    <w:rsid w:val="002C6511"/>
    <w:rsid w:val="002D10FA"/>
    <w:rsid w:val="002D2814"/>
    <w:rsid w:val="002D493F"/>
    <w:rsid w:val="002D4C55"/>
    <w:rsid w:val="002D7387"/>
    <w:rsid w:val="003057C1"/>
    <w:rsid w:val="00310F7F"/>
    <w:rsid w:val="00332521"/>
    <w:rsid w:val="00340046"/>
    <w:rsid w:val="003503F9"/>
    <w:rsid w:val="00351DFC"/>
    <w:rsid w:val="00352BDC"/>
    <w:rsid w:val="00363CF1"/>
    <w:rsid w:val="00364888"/>
    <w:rsid w:val="0036654B"/>
    <w:rsid w:val="00387E80"/>
    <w:rsid w:val="003A65BD"/>
    <w:rsid w:val="003B23A0"/>
    <w:rsid w:val="003B6043"/>
    <w:rsid w:val="003B659E"/>
    <w:rsid w:val="003D740B"/>
    <w:rsid w:val="00406BAD"/>
    <w:rsid w:val="00417AA0"/>
    <w:rsid w:val="004219C3"/>
    <w:rsid w:val="00422A8E"/>
    <w:rsid w:val="00423A49"/>
    <w:rsid w:val="004266EA"/>
    <w:rsid w:val="00427818"/>
    <w:rsid w:val="0043750A"/>
    <w:rsid w:val="00453A1D"/>
    <w:rsid w:val="004550F3"/>
    <w:rsid w:val="004738D5"/>
    <w:rsid w:val="00480278"/>
    <w:rsid w:val="00484242"/>
    <w:rsid w:val="004A5983"/>
    <w:rsid w:val="004B7B4A"/>
    <w:rsid w:val="004E033F"/>
    <w:rsid w:val="004E1AD7"/>
    <w:rsid w:val="004E5E66"/>
    <w:rsid w:val="004F096B"/>
    <w:rsid w:val="004F1523"/>
    <w:rsid w:val="00503B4D"/>
    <w:rsid w:val="00504EE9"/>
    <w:rsid w:val="005136FC"/>
    <w:rsid w:val="005205C4"/>
    <w:rsid w:val="00521750"/>
    <w:rsid w:val="00526B78"/>
    <w:rsid w:val="00534DA3"/>
    <w:rsid w:val="0054442C"/>
    <w:rsid w:val="00550285"/>
    <w:rsid w:val="00551669"/>
    <w:rsid w:val="00556784"/>
    <w:rsid w:val="0056038A"/>
    <w:rsid w:val="005836F8"/>
    <w:rsid w:val="00585543"/>
    <w:rsid w:val="00590E62"/>
    <w:rsid w:val="005912A6"/>
    <w:rsid w:val="005918FA"/>
    <w:rsid w:val="00592E8F"/>
    <w:rsid w:val="00593B3A"/>
    <w:rsid w:val="005A349D"/>
    <w:rsid w:val="005A757C"/>
    <w:rsid w:val="005B5597"/>
    <w:rsid w:val="005C5621"/>
    <w:rsid w:val="005E61A8"/>
    <w:rsid w:val="005F45D6"/>
    <w:rsid w:val="005F6419"/>
    <w:rsid w:val="005F6FEB"/>
    <w:rsid w:val="005F7B31"/>
    <w:rsid w:val="00604879"/>
    <w:rsid w:val="0061125A"/>
    <w:rsid w:val="00617400"/>
    <w:rsid w:val="00626C7D"/>
    <w:rsid w:val="00636556"/>
    <w:rsid w:val="00646350"/>
    <w:rsid w:val="00655CA6"/>
    <w:rsid w:val="00663AA7"/>
    <w:rsid w:val="00664950"/>
    <w:rsid w:val="006754C5"/>
    <w:rsid w:val="00683146"/>
    <w:rsid w:val="00683220"/>
    <w:rsid w:val="00687FA0"/>
    <w:rsid w:val="006921B8"/>
    <w:rsid w:val="006B1142"/>
    <w:rsid w:val="006B57B9"/>
    <w:rsid w:val="006B7010"/>
    <w:rsid w:val="006C6C2B"/>
    <w:rsid w:val="006D27B4"/>
    <w:rsid w:val="006E662D"/>
    <w:rsid w:val="006F79CE"/>
    <w:rsid w:val="007145FF"/>
    <w:rsid w:val="00722D3B"/>
    <w:rsid w:val="00730CCF"/>
    <w:rsid w:val="00731832"/>
    <w:rsid w:val="00750F9A"/>
    <w:rsid w:val="00751515"/>
    <w:rsid w:val="0076036D"/>
    <w:rsid w:val="007735DF"/>
    <w:rsid w:val="007818E3"/>
    <w:rsid w:val="00785232"/>
    <w:rsid w:val="00786329"/>
    <w:rsid w:val="007A64C8"/>
    <w:rsid w:val="007A67EE"/>
    <w:rsid w:val="007B0D1D"/>
    <w:rsid w:val="007B6264"/>
    <w:rsid w:val="007C3ED0"/>
    <w:rsid w:val="007C66CA"/>
    <w:rsid w:val="007E16C1"/>
    <w:rsid w:val="007E1F9E"/>
    <w:rsid w:val="007F03AC"/>
    <w:rsid w:val="0080023C"/>
    <w:rsid w:val="008002E4"/>
    <w:rsid w:val="00806A76"/>
    <w:rsid w:val="00811C9D"/>
    <w:rsid w:val="00816C80"/>
    <w:rsid w:val="00841BCD"/>
    <w:rsid w:val="00844289"/>
    <w:rsid w:val="0086574F"/>
    <w:rsid w:val="008814E0"/>
    <w:rsid w:val="008826C1"/>
    <w:rsid w:val="008B13C2"/>
    <w:rsid w:val="008B4020"/>
    <w:rsid w:val="008B73D7"/>
    <w:rsid w:val="008C6036"/>
    <w:rsid w:val="008D067B"/>
    <w:rsid w:val="008E0997"/>
    <w:rsid w:val="009042BD"/>
    <w:rsid w:val="00911667"/>
    <w:rsid w:val="009174C8"/>
    <w:rsid w:val="009217FD"/>
    <w:rsid w:val="00932520"/>
    <w:rsid w:val="00936A4A"/>
    <w:rsid w:val="009433A2"/>
    <w:rsid w:val="009565DD"/>
    <w:rsid w:val="009725B7"/>
    <w:rsid w:val="00977E1D"/>
    <w:rsid w:val="00980545"/>
    <w:rsid w:val="00980CA7"/>
    <w:rsid w:val="00981220"/>
    <w:rsid w:val="00981897"/>
    <w:rsid w:val="00990F95"/>
    <w:rsid w:val="00995EEE"/>
    <w:rsid w:val="009D0078"/>
    <w:rsid w:val="009D7430"/>
    <w:rsid w:val="009E0270"/>
    <w:rsid w:val="009E2ED2"/>
    <w:rsid w:val="009E6142"/>
    <w:rsid w:val="009E70BE"/>
    <w:rsid w:val="009F5406"/>
    <w:rsid w:val="00A01E4A"/>
    <w:rsid w:val="00A04C8B"/>
    <w:rsid w:val="00A16237"/>
    <w:rsid w:val="00A162AA"/>
    <w:rsid w:val="00A22B78"/>
    <w:rsid w:val="00A24928"/>
    <w:rsid w:val="00A25AE5"/>
    <w:rsid w:val="00A307EA"/>
    <w:rsid w:val="00A31544"/>
    <w:rsid w:val="00A317E6"/>
    <w:rsid w:val="00A35AB0"/>
    <w:rsid w:val="00A37002"/>
    <w:rsid w:val="00A84241"/>
    <w:rsid w:val="00AA1B0E"/>
    <w:rsid w:val="00AA2288"/>
    <w:rsid w:val="00AA45BB"/>
    <w:rsid w:val="00AB5B6C"/>
    <w:rsid w:val="00AB7C92"/>
    <w:rsid w:val="00AC59D2"/>
    <w:rsid w:val="00AC5CA7"/>
    <w:rsid w:val="00AD2C2D"/>
    <w:rsid w:val="00AD6978"/>
    <w:rsid w:val="00AD6A58"/>
    <w:rsid w:val="00AE56B1"/>
    <w:rsid w:val="00B234D3"/>
    <w:rsid w:val="00B23967"/>
    <w:rsid w:val="00B36AA2"/>
    <w:rsid w:val="00B37268"/>
    <w:rsid w:val="00B3760F"/>
    <w:rsid w:val="00B43AC6"/>
    <w:rsid w:val="00B45627"/>
    <w:rsid w:val="00B5431F"/>
    <w:rsid w:val="00B674A4"/>
    <w:rsid w:val="00B73862"/>
    <w:rsid w:val="00B81223"/>
    <w:rsid w:val="00B95DB8"/>
    <w:rsid w:val="00BA35DE"/>
    <w:rsid w:val="00BA6E48"/>
    <w:rsid w:val="00BA724E"/>
    <w:rsid w:val="00BB227F"/>
    <w:rsid w:val="00BC12BF"/>
    <w:rsid w:val="00BF2218"/>
    <w:rsid w:val="00C209AE"/>
    <w:rsid w:val="00C2201C"/>
    <w:rsid w:val="00C33CEF"/>
    <w:rsid w:val="00C33DC8"/>
    <w:rsid w:val="00C54F49"/>
    <w:rsid w:val="00C61A06"/>
    <w:rsid w:val="00C711E6"/>
    <w:rsid w:val="00C769D0"/>
    <w:rsid w:val="00C843C4"/>
    <w:rsid w:val="00CB41F2"/>
    <w:rsid w:val="00CD7492"/>
    <w:rsid w:val="00CE38B9"/>
    <w:rsid w:val="00CE3A6B"/>
    <w:rsid w:val="00D00211"/>
    <w:rsid w:val="00D01009"/>
    <w:rsid w:val="00D06309"/>
    <w:rsid w:val="00D156CF"/>
    <w:rsid w:val="00D263A6"/>
    <w:rsid w:val="00D27872"/>
    <w:rsid w:val="00D308E7"/>
    <w:rsid w:val="00D351EA"/>
    <w:rsid w:val="00D3642E"/>
    <w:rsid w:val="00D42109"/>
    <w:rsid w:val="00D42274"/>
    <w:rsid w:val="00D43403"/>
    <w:rsid w:val="00D55D54"/>
    <w:rsid w:val="00D60556"/>
    <w:rsid w:val="00D62E71"/>
    <w:rsid w:val="00D73D3C"/>
    <w:rsid w:val="00D740CA"/>
    <w:rsid w:val="00D84275"/>
    <w:rsid w:val="00D85728"/>
    <w:rsid w:val="00DB10A2"/>
    <w:rsid w:val="00DC2E62"/>
    <w:rsid w:val="00DD3070"/>
    <w:rsid w:val="00DD555A"/>
    <w:rsid w:val="00DD5F55"/>
    <w:rsid w:val="00DE2293"/>
    <w:rsid w:val="00DF08CB"/>
    <w:rsid w:val="00DF2997"/>
    <w:rsid w:val="00E0452C"/>
    <w:rsid w:val="00E0592F"/>
    <w:rsid w:val="00E07D14"/>
    <w:rsid w:val="00E14A92"/>
    <w:rsid w:val="00E22FB5"/>
    <w:rsid w:val="00E23212"/>
    <w:rsid w:val="00E71402"/>
    <w:rsid w:val="00E77A56"/>
    <w:rsid w:val="00E805B3"/>
    <w:rsid w:val="00E818E0"/>
    <w:rsid w:val="00E87A1A"/>
    <w:rsid w:val="00EA72AD"/>
    <w:rsid w:val="00EC6C73"/>
    <w:rsid w:val="00EC7BC3"/>
    <w:rsid w:val="00ED353B"/>
    <w:rsid w:val="00ED7600"/>
    <w:rsid w:val="00EE1ACC"/>
    <w:rsid w:val="00EE45BD"/>
    <w:rsid w:val="00EF2A70"/>
    <w:rsid w:val="00F1362C"/>
    <w:rsid w:val="00F204D6"/>
    <w:rsid w:val="00F24ADB"/>
    <w:rsid w:val="00F376E4"/>
    <w:rsid w:val="00F51088"/>
    <w:rsid w:val="00F67BA2"/>
    <w:rsid w:val="00F76141"/>
    <w:rsid w:val="00F77FFB"/>
    <w:rsid w:val="00F824F5"/>
    <w:rsid w:val="00F86AB1"/>
    <w:rsid w:val="00F92138"/>
    <w:rsid w:val="00F924C1"/>
    <w:rsid w:val="00FA62BE"/>
    <w:rsid w:val="00FA6D52"/>
    <w:rsid w:val="00FB03FE"/>
    <w:rsid w:val="00FB25C3"/>
    <w:rsid w:val="00FC29B9"/>
    <w:rsid w:val="00FC6FD3"/>
    <w:rsid w:val="00FD6907"/>
    <w:rsid w:val="00FE0244"/>
    <w:rsid w:val="00FE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customStyle="1" w:styleId="CRCoverPage">
    <w:name w:val="CR Cover Page"/>
    <w:link w:val="CRCoverPageChar"/>
    <w:rsid w:val="00D308E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308E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11BodyText">
    <w:name w:val="11 BodyText"/>
    <w:basedOn w:val="Normal"/>
    <w:link w:val="11BodyTextChar"/>
    <w:rsid w:val="00B45627"/>
    <w:pPr>
      <w:spacing w:after="220" w:line="240" w:lineRule="auto"/>
      <w:ind w:left="1298"/>
    </w:pPr>
    <w:rPr>
      <w:rFonts w:ascii="Arial" w:eastAsia="Times New Roman" w:hAnsi="Arial" w:cs="Times New Roman"/>
      <w:szCs w:val="20"/>
      <w:lang w:eastAsia="x-none"/>
    </w:rPr>
  </w:style>
  <w:style w:type="character" w:customStyle="1" w:styleId="11BodyTextChar">
    <w:name w:val="11 BodyText Char"/>
    <w:link w:val="11BodyText"/>
    <w:rsid w:val="00B45627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THChar">
    <w:name w:val="TH Char"/>
    <w:link w:val="TH"/>
    <w:qFormat/>
    <w:locked/>
    <w:rsid w:val="009E0270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9E0270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character" w:customStyle="1" w:styleId="TANChar">
    <w:name w:val="TAN Char"/>
    <w:link w:val="TAN"/>
    <w:locked/>
    <w:rsid w:val="009E0270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9E0270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TAH">
    <w:name w:val="TAH"/>
    <w:basedOn w:val="TAC"/>
    <w:link w:val="TAHCar"/>
    <w:qFormat/>
    <w:rsid w:val="009E0270"/>
    <w:rPr>
      <w:b/>
    </w:rPr>
  </w:style>
  <w:style w:type="character" w:customStyle="1" w:styleId="TAHCar">
    <w:name w:val="TAH Car"/>
    <w:link w:val="TAH"/>
    <w:qFormat/>
    <w:locked/>
    <w:rsid w:val="009E0270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9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6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74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47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822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2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99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819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79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4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32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39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38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2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40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18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24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5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1.png@01D5AAB8.B8F6BCE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cid:image006.png@01D60C03.885DC45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cid:image002.png@01D5AB61.19CC3B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CC5BE-5B16-4F13-BBCE-B8B961952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4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42</cp:revision>
  <dcterms:created xsi:type="dcterms:W3CDTF">2020-01-13T11:53:00Z</dcterms:created>
  <dcterms:modified xsi:type="dcterms:W3CDTF">2020-04-10T16:34:00Z</dcterms:modified>
</cp:coreProperties>
</file>